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BD58" w14:textId="38C9F9C0" w:rsidR="00C25DDD" w:rsidRPr="00C25DDD" w:rsidRDefault="00C25DDD">
      <w:pPr>
        <w:rPr>
          <w:rFonts w:ascii="Arial" w:hAnsi="Arial" w:cs="Arial"/>
          <w:b/>
          <w:kern w:val="0"/>
        </w:rPr>
      </w:pPr>
      <w:r w:rsidRPr="00C25DDD">
        <w:rPr>
          <w:rFonts w:ascii="Arial" w:hAnsi="Arial" w:cs="Arial"/>
          <w:b/>
          <w:kern w:val="0"/>
        </w:rPr>
        <w:t>XOOLINE</w:t>
      </w:r>
      <w:r w:rsidR="00FF72AD">
        <w:rPr>
          <w:rFonts w:ascii="Arial" w:hAnsi="Arial" w:cs="Arial"/>
          <w:b/>
          <w:kern w:val="0"/>
        </w:rPr>
        <w:t xml:space="preserve"> IP67</w:t>
      </w:r>
      <w:r w:rsidRPr="00C25DDD">
        <w:rPr>
          <w:rFonts w:ascii="Arial" w:hAnsi="Arial" w:cs="Arial"/>
          <w:b/>
          <w:kern w:val="0"/>
        </w:rPr>
        <w:t xml:space="preserve"> statisches Weiß, dynamisches Weiß</w:t>
      </w:r>
      <w:r w:rsidR="00114C98">
        <w:rPr>
          <w:rFonts w:ascii="Arial" w:hAnsi="Arial" w:cs="Arial"/>
          <w:b/>
          <w:kern w:val="0"/>
        </w:rPr>
        <w:t xml:space="preserve"> und </w:t>
      </w:r>
      <w:r w:rsidR="00D772DF">
        <w:rPr>
          <w:rFonts w:ascii="Arial" w:hAnsi="Arial" w:cs="Arial"/>
          <w:b/>
          <w:kern w:val="0"/>
        </w:rPr>
        <w:t xml:space="preserve">RGB </w:t>
      </w:r>
    </w:p>
    <w:p w14:paraId="1B7C28F3" w14:textId="70F5E9AC" w:rsidR="00643B88" w:rsidRDefault="00643B88">
      <w:pP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IP67-geschützte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 lineare Leuchte mit herausragender Modularität und besonders einfacher Montage.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XOOLINE </w:t>
      </w:r>
      <w:proofErr w:type="spellStart"/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rundes</w:t>
      </w:r>
      <w:proofErr w:type="spellEnd"/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Cover: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19,5</w:t>
      </w:r>
      <w:r w:rsidR="00A02CFC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mm x 26,9</w:t>
      </w:r>
      <w:r w:rsidR="00A02CFC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mm (B x H</w:t>
      </w:r>
      <w:r w:rsidR="00A265E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)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</w:r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br/>
        <w:t xml:space="preserve">XOOLINE </w:t>
      </w:r>
      <w:proofErr w:type="spellStart"/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flaches</w:t>
      </w:r>
      <w:proofErr w:type="spellEnd"/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Cover: 19,5</w:t>
      </w:r>
      <w:r w:rsidR="00A02CFC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</w:t>
      </w:r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 x 19,8</w:t>
      </w:r>
      <w:r w:rsidR="00A02CFC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mm (B x H)</w:t>
      </w:r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br/>
        <w:t xml:space="preserve">XOOLINE </w:t>
      </w:r>
      <w:proofErr w:type="spellStart"/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hohes</w:t>
      </w:r>
      <w:proofErr w:type="spellEnd"/>
      <w:r w:rsidRPr="00643B88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Cover:</w:t>
      </w:r>
      <w:r w:rsidR="00A265E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19,5</w:t>
      </w:r>
      <w:r w:rsidR="00A02CFC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</w:t>
      </w:r>
      <w:r w:rsidR="00A265E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mm x 26,9</w:t>
      </w:r>
      <w:r w:rsidR="00A02CFC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 xml:space="preserve"> </w:t>
      </w:r>
      <w:r w:rsidR="00A265E2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mm (B x H)</w:t>
      </w:r>
    </w:p>
    <w:p w14:paraId="4305756C" w14:textId="645069AE" w:rsidR="00A265E2" w:rsidRDefault="008600B6" w:rsidP="00C735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Vollständiger Polyurethan-Verguss mit einer klaren Polyurethan Deckschicht, die eine hochwertige wasserdichte Abdichtung und UV-Beständigkeit bietet. Die Polyurethan-Formel wurde einzig für die LED-Technologie entwickelt. Beständig gegen korrosive Gase wie Schwefel, Chlor oder Salznebel. Vollautomatisierter und zuverlässiger Vergussprozess im eigenen Haus mit einer 100% Funktions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Warenausgangs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kontrolle jeder Leuchte.</w:t>
      </w:r>
    </w:p>
    <w:p w14:paraId="3B0A803A" w14:textId="77777777" w:rsidR="00C73557" w:rsidRDefault="00C73557" w:rsidP="00C735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B6A1B90" w14:textId="0A603528" w:rsidR="00685DA4" w:rsidRDefault="00C73557" w:rsidP="00685D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Gehäuse aus stranggepressten, eloxierten Aluminiumprofil in </w:t>
      </w:r>
      <w:r w:rsidR="00174AB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Schwarz </w:t>
      </w:r>
      <w:r w:rsidR="00174ABE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E6/C35</w:t>
      </w:r>
      <w:r w:rsidR="00174AB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Silber </w:t>
      </w:r>
      <w:r w:rsidR="00174ABE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E6/C0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Ausgestattet mit einem IP67-Kabel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Stecker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system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Wahlweise mit seitlicher, stirnseitiger und rückseitiger Einspeisung. I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nklusive Montagezubehör nach Wahl.</w:t>
      </w:r>
      <w:r w:rsidR="00685DA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7870EF">
        <w:rPr>
          <w:rFonts w:ascii="Arial" w:eastAsiaTheme="minorEastAsia" w:hAnsi="Arial" w:cs="Arial"/>
          <w:kern w:val="0"/>
          <w:sz w:val="20"/>
          <w:szCs w:val="20"/>
          <w:lang w:eastAsia="de-DE"/>
        </w:rPr>
        <w:t>Diffuse / halb transparente, verschraubte Endkappen für eine optimale Linieninstallation ohne Dunkelstelle.</w:t>
      </w:r>
    </w:p>
    <w:p w14:paraId="1D1F39E0" w14:textId="77777777" w:rsidR="007870EF" w:rsidRPr="00685DA4" w:rsidRDefault="007870EF" w:rsidP="00685D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88B933B" w14:textId="695FD572" w:rsidR="00C25DDD" w:rsidRDefault="00685DA4">
      <w:pPr>
        <w:rPr>
          <w:rFonts w:ascii="Arial" w:hAnsi="Arial" w:cs="Arial"/>
          <w:kern w:val="0"/>
          <w:sz w:val="20"/>
          <w:szCs w:val="20"/>
        </w:rPr>
      </w:pPr>
      <w:r w:rsidRPr="00685DA4">
        <w:rPr>
          <w:rFonts w:ascii="Arial" w:hAnsi="Arial" w:cs="Arial"/>
          <w:kern w:val="0"/>
          <w:sz w:val="20"/>
          <w:szCs w:val="20"/>
        </w:rPr>
        <w:t xml:space="preserve">Diffuse oder </w:t>
      </w:r>
      <w:proofErr w:type="spellStart"/>
      <w:r w:rsidRPr="00685DA4">
        <w:rPr>
          <w:rFonts w:ascii="Arial" w:hAnsi="Arial" w:cs="Arial"/>
          <w:kern w:val="0"/>
          <w:sz w:val="20"/>
          <w:szCs w:val="20"/>
        </w:rPr>
        <w:t>opale</w:t>
      </w:r>
      <w:proofErr w:type="spellEnd"/>
      <w:r w:rsidRPr="00685DA4">
        <w:rPr>
          <w:rFonts w:ascii="Arial" w:hAnsi="Arial" w:cs="Arial"/>
          <w:kern w:val="0"/>
          <w:sz w:val="20"/>
          <w:szCs w:val="20"/>
        </w:rPr>
        <w:t xml:space="preserve"> Optiken für weiche Lichtverläufe.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</w:p>
    <w:p w14:paraId="4F626E9A" w14:textId="45E63DE3" w:rsidR="00685DA4" w:rsidRPr="00685DA4" w:rsidRDefault="00685DA4">
      <w:pPr>
        <w:rPr>
          <w:rFonts w:ascii="Arial" w:hAnsi="Arial" w:cs="Arial"/>
          <w:b/>
          <w:kern w:val="0"/>
        </w:rPr>
      </w:pPr>
      <w:r w:rsidRPr="00685DA4">
        <w:rPr>
          <w:rFonts w:ascii="Arial" w:hAnsi="Arial" w:cs="Arial"/>
          <w:b/>
          <w:kern w:val="0"/>
        </w:rPr>
        <w:t>Montagezubehör</w:t>
      </w:r>
    </w:p>
    <w:p w14:paraId="334301D1" w14:textId="52189635" w:rsidR="00C25DDD" w:rsidRPr="00B602EA" w:rsidRDefault="00AF23F9" w:rsidP="00B602EA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Anbau mit durchgehenden Montageprofil aus</w:t>
      </w:r>
      <w:r w:rsidR="00B602EA">
        <w:rPr>
          <w:rFonts w:ascii="Arial" w:hAnsi="Arial" w:cs="Arial"/>
          <w:kern w:val="0"/>
          <w:sz w:val="20"/>
          <w:szCs w:val="20"/>
        </w:rPr>
        <w:t xml:space="preserve"> eloxiertem</w:t>
      </w:r>
      <w:r>
        <w:rPr>
          <w:rFonts w:ascii="Arial" w:hAnsi="Arial" w:cs="Arial"/>
          <w:kern w:val="0"/>
          <w:sz w:val="20"/>
          <w:szCs w:val="20"/>
        </w:rPr>
        <w:t xml:space="preserve"> Aluminium</w:t>
      </w:r>
      <w:r w:rsidR="00B602EA">
        <w:rPr>
          <w:rFonts w:ascii="Arial" w:hAnsi="Arial" w:cs="Arial"/>
          <w:kern w:val="0"/>
          <w:sz w:val="20"/>
          <w:szCs w:val="20"/>
        </w:rPr>
        <w:t xml:space="preserve"> (</w:t>
      </w:r>
      <w:r w:rsidR="00174AB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Schwarz </w:t>
      </w:r>
      <w:r w:rsidR="00174ABE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E6/C35</w:t>
      </w:r>
      <w:r w:rsidR="00174AB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Silber </w:t>
      </w:r>
      <w:r w:rsidR="00174ABE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E6/C0</w:t>
      </w:r>
      <w:r w:rsidR="00B602EA">
        <w:rPr>
          <w:rFonts w:ascii="Arial" w:hAnsi="Arial" w:cs="Arial"/>
          <w:kern w:val="0"/>
          <w:sz w:val="20"/>
          <w:szCs w:val="20"/>
        </w:rPr>
        <w:t>)</w:t>
      </w:r>
      <w:r>
        <w:rPr>
          <w:rFonts w:ascii="Arial" w:hAnsi="Arial" w:cs="Arial"/>
          <w:kern w:val="0"/>
          <w:sz w:val="20"/>
          <w:szCs w:val="20"/>
        </w:rPr>
        <w:t xml:space="preserve">. </w:t>
      </w:r>
      <w:r w:rsidR="00B602EA">
        <w:rPr>
          <w:rFonts w:ascii="Arial" w:hAnsi="Arial" w:cs="Arial"/>
          <w:kern w:val="0"/>
          <w:sz w:val="20"/>
          <w:szCs w:val="20"/>
        </w:rPr>
        <w:t>Ermöglicht eine optisch einheitliche Montage der linearen Leuchte.</w:t>
      </w:r>
    </w:p>
    <w:p w14:paraId="2BA0919C" w14:textId="1E5AF503" w:rsidR="00AF23F9" w:rsidRDefault="00AF23F9" w:rsidP="00685DA4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Anbau mit </w:t>
      </w:r>
      <w:r w:rsidR="000362F7">
        <w:rPr>
          <w:rFonts w:ascii="Arial" w:hAnsi="Arial" w:cs="Arial"/>
          <w:kern w:val="0"/>
          <w:sz w:val="20"/>
          <w:szCs w:val="20"/>
        </w:rPr>
        <w:t xml:space="preserve">Montageclips aus </w:t>
      </w:r>
      <w:r w:rsidR="004D0992">
        <w:rPr>
          <w:rFonts w:ascii="Arial" w:hAnsi="Arial" w:cs="Arial"/>
          <w:kern w:val="0"/>
          <w:sz w:val="20"/>
          <w:szCs w:val="20"/>
        </w:rPr>
        <w:t xml:space="preserve">eloxiertem </w:t>
      </w:r>
      <w:r w:rsidR="000362F7">
        <w:rPr>
          <w:rFonts w:ascii="Arial" w:hAnsi="Arial" w:cs="Arial"/>
          <w:kern w:val="0"/>
          <w:sz w:val="20"/>
          <w:szCs w:val="20"/>
        </w:rPr>
        <w:t>Aluminium</w:t>
      </w:r>
      <w:r w:rsidR="004D0992">
        <w:rPr>
          <w:rFonts w:ascii="Arial" w:hAnsi="Arial" w:cs="Arial"/>
          <w:kern w:val="0"/>
          <w:sz w:val="20"/>
          <w:szCs w:val="20"/>
        </w:rPr>
        <w:t xml:space="preserve"> (Silber)</w:t>
      </w:r>
      <w:r w:rsidR="000362F7">
        <w:rPr>
          <w:rFonts w:ascii="Arial" w:hAnsi="Arial" w:cs="Arial"/>
          <w:kern w:val="0"/>
          <w:sz w:val="20"/>
          <w:szCs w:val="20"/>
        </w:rPr>
        <w:t>. Verfügbar in vier verschiedenen Kipppunkten</w:t>
      </w:r>
      <w:r w:rsidR="004D0992">
        <w:rPr>
          <w:rFonts w:ascii="Arial" w:hAnsi="Arial" w:cs="Arial"/>
          <w:kern w:val="0"/>
          <w:sz w:val="20"/>
          <w:szCs w:val="20"/>
        </w:rPr>
        <w:t>, 0°, 15°, 30° und 45°</w:t>
      </w:r>
      <w:r w:rsidR="000362F7">
        <w:rPr>
          <w:rFonts w:ascii="Arial" w:hAnsi="Arial" w:cs="Arial"/>
          <w:kern w:val="0"/>
          <w:sz w:val="20"/>
          <w:szCs w:val="20"/>
        </w:rPr>
        <w:t>.</w:t>
      </w:r>
    </w:p>
    <w:p w14:paraId="53051DD8" w14:textId="2F24D20B" w:rsidR="000362F7" w:rsidRDefault="000362F7" w:rsidP="000362F7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Wandanbau mit einem durchgehenden Montageprofil aus </w:t>
      </w:r>
      <w:r w:rsidR="00D4463A">
        <w:rPr>
          <w:rFonts w:ascii="Arial" w:hAnsi="Arial" w:cs="Arial"/>
          <w:kern w:val="0"/>
          <w:sz w:val="20"/>
          <w:szCs w:val="20"/>
        </w:rPr>
        <w:t xml:space="preserve">eloxiertem </w:t>
      </w:r>
      <w:r>
        <w:rPr>
          <w:rFonts w:ascii="Arial" w:hAnsi="Arial" w:cs="Arial"/>
          <w:kern w:val="0"/>
          <w:sz w:val="20"/>
          <w:szCs w:val="20"/>
        </w:rPr>
        <w:t>Aluminium. Ermöglicht eine sichere Montage der linearen Leuchte mit Lichtrichtung parallel zur Wand.</w:t>
      </w:r>
    </w:p>
    <w:p w14:paraId="7D61D1D7" w14:textId="6C9C4F53" w:rsidR="00B760D2" w:rsidRPr="00FC014E" w:rsidRDefault="00B760D2" w:rsidP="00B760D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Wandmontage mit einem verstellbaren Arm aus pulverbeschichtetem Aluminium</w:t>
      </w:r>
      <w:r w:rsidR="009F16B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(RAL9022 – grau oder RAL9004 – Schwarz)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mit integriertem Kabelkanal. Vier verschiedene Wandabstände, 40 mm, 100 mm, 200 mm und 300 mm, und zusätzlich Sonderlängen auf Anfrage möglich. </w:t>
      </w:r>
      <w:r w:rsidR="009F16B2"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ist s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tufenlos um 120° in beide Richtungen schwenkbar.</w:t>
      </w:r>
    </w:p>
    <w:p w14:paraId="0D9605EF" w14:textId="7AE54CFA" w:rsidR="00FB03A0" w:rsidRPr="00FB03A0" w:rsidRDefault="00B760D2" w:rsidP="00FB03A0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Anbau mit einem Montageclip aus Kunststoff in der Farbe Weiß erhältlich</w:t>
      </w:r>
      <w:r w:rsidR="00FB03A0">
        <w:rPr>
          <w:rFonts w:ascii="Arial" w:hAnsi="Arial" w:cs="Arial"/>
          <w:kern w:val="0"/>
          <w:sz w:val="20"/>
          <w:szCs w:val="20"/>
        </w:rPr>
        <w:t>.</w:t>
      </w:r>
    </w:p>
    <w:p w14:paraId="4CB583F3" w14:textId="4E4417C7" w:rsidR="00C25DDD" w:rsidRPr="00FB03A0" w:rsidRDefault="00FB03A0">
      <w:pPr>
        <w:rPr>
          <w:rFonts w:ascii="Arial" w:hAnsi="Arial" w:cs="Arial"/>
          <w:b/>
          <w:kern w:val="0"/>
        </w:rPr>
      </w:pPr>
      <w:r w:rsidRPr="00FB03A0">
        <w:rPr>
          <w:rFonts w:ascii="Arial" w:hAnsi="Arial" w:cs="Arial"/>
          <w:b/>
          <w:kern w:val="0"/>
        </w:rPr>
        <w:t>Lichtquelle</w:t>
      </w:r>
    </w:p>
    <w:p w14:paraId="63FF9B77" w14:textId="77777777" w:rsidR="00AA6782" w:rsidRPr="007A4767" w:rsidRDefault="00AA6782" w:rsidP="00AA67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4E358A9C" w14:textId="77777777" w:rsidR="001A10D6" w:rsidRPr="007A4767" w:rsidRDefault="001A10D6" w:rsidP="00AA67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47433A0" w14:textId="4CEBAA38" w:rsidR="001A10D6" w:rsidRPr="007A4767" w:rsidRDefault="001A10D6" w:rsidP="00AA67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7A4767">
        <w:rPr>
          <w:rFonts w:ascii="Arial" w:hAnsi="Arial" w:cs="Arial"/>
          <w:kern w:val="0"/>
          <w:sz w:val="20"/>
          <w:szCs w:val="20"/>
        </w:rPr>
        <w:t xml:space="preserve">Integriert sind hochwertige LEDs mit 3-stufigem </w:t>
      </w:r>
      <w:proofErr w:type="spellStart"/>
      <w:r w:rsidRPr="007A4767">
        <w:rPr>
          <w:rFonts w:ascii="Arial" w:hAnsi="Arial" w:cs="Arial"/>
          <w:kern w:val="0"/>
          <w:sz w:val="20"/>
          <w:szCs w:val="20"/>
        </w:rPr>
        <w:t>MacAdams</w:t>
      </w:r>
      <w:proofErr w:type="spellEnd"/>
      <w:r w:rsidRPr="007A4767">
        <w:rPr>
          <w:rFonts w:ascii="Arial" w:hAnsi="Arial" w:cs="Arial"/>
          <w:kern w:val="0"/>
          <w:sz w:val="20"/>
          <w:szCs w:val="20"/>
        </w:rPr>
        <w:t>-Binning (SDCM3), zentriert auf einen einzigen Farbtemperatur-Zielwert (</w:t>
      </w:r>
      <w:proofErr w:type="spellStart"/>
      <w:r w:rsidRPr="007A4767">
        <w:rPr>
          <w:rFonts w:ascii="Arial" w:hAnsi="Arial" w:cs="Arial"/>
          <w:kern w:val="0"/>
          <w:sz w:val="20"/>
          <w:szCs w:val="20"/>
        </w:rPr>
        <w:t>One</w:t>
      </w:r>
      <w:proofErr w:type="spellEnd"/>
      <w:r w:rsidRPr="007A4767">
        <w:rPr>
          <w:rFonts w:ascii="Arial" w:hAnsi="Arial" w:cs="Arial"/>
          <w:kern w:val="0"/>
          <w:sz w:val="20"/>
          <w:szCs w:val="20"/>
        </w:rPr>
        <w:t xml:space="preserve"> Bin Only) mit erweitertem photometrischen Code </w:t>
      </w:r>
      <w:proofErr w:type="spellStart"/>
      <w:r w:rsidRPr="007A4767">
        <w:rPr>
          <w:rFonts w:ascii="Arial" w:hAnsi="Arial" w:cs="Arial"/>
          <w:kern w:val="0"/>
          <w:sz w:val="20"/>
          <w:szCs w:val="20"/>
        </w:rPr>
        <w:t>Wxxx</w:t>
      </w:r>
      <w:proofErr w:type="spellEnd"/>
      <w:r w:rsidRPr="007A4767">
        <w:rPr>
          <w:rFonts w:ascii="Arial" w:hAnsi="Arial" w:cs="Arial"/>
          <w:kern w:val="0"/>
          <w:sz w:val="20"/>
          <w:szCs w:val="20"/>
        </w:rPr>
        <w:t xml:space="preserve">/339, </w:t>
      </w:r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>der eine außergewöhnliche Farbkonsistenz über die gesamte Lebensdauer gewährleistet.</w:t>
      </w:r>
    </w:p>
    <w:p w14:paraId="66D50A95" w14:textId="77777777" w:rsidR="00AA6782" w:rsidRPr="007A4767" w:rsidRDefault="00AA6782" w:rsidP="00AA67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C1765B7" w14:textId="4358290A" w:rsidR="00AA6782" w:rsidRPr="007A4767" w:rsidRDefault="00AA6782" w:rsidP="00AA67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7A4767">
        <w:rPr>
          <w:rFonts w:ascii="Arial" w:hAnsi="Arial" w:cs="Arial"/>
          <w:kern w:val="0"/>
          <w:sz w:val="20"/>
          <w:szCs w:val="20"/>
        </w:rPr>
        <w:t xml:space="preserve">Statisches Weiß nutzt LED-Packages aus Keramik für eine optimale Wärmeableitung (Junction zum Profil), wodurch eine herausragende Lebensdauer von über 60.000 Betriebsstunden (L80/B10) erreicht wird. </w:t>
      </w:r>
      <w:r w:rsidR="00216966" w:rsidRPr="007A4767">
        <w:rPr>
          <w:rFonts w:ascii="Arial" w:hAnsi="Arial" w:cs="Arial"/>
          <w:kern w:val="0"/>
          <w:sz w:val="20"/>
          <w:szCs w:val="20"/>
        </w:rPr>
        <w:t>Überragende Farbwiedergabe durch einen Ra-Wert von bis zu 9</w:t>
      </w:r>
      <w:r w:rsidR="005E472A" w:rsidRPr="007A4767">
        <w:rPr>
          <w:rFonts w:ascii="Arial" w:hAnsi="Arial" w:cs="Arial"/>
          <w:kern w:val="0"/>
          <w:sz w:val="20"/>
          <w:szCs w:val="20"/>
        </w:rPr>
        <w:t>5</w:t>
      </w:r>
      <w:r w:rsidR="00216966" w:rsidRPr="007A4767">
        <w:rPr>
          <w:rFonts w:ascii="Arial" w:hAnsi="Arial" w:cs="Arial"/>
          <w:kern w:val="0"/>
          <w:sz w:val="20"/>
          <w:szCs w:val="20"/>
        </w:rPr>
        <w:t xml:space="preserve"> (R9 = </w:t>
      </w:r>
      <w:r w:rsidR="005E472A" w:rsidRPr="007A4767">
        <w:rPr>
          <w:rFonts w:ascii="Arial" w:hAnsi="Arial" w:cs="Arial"/>
          <w:kern w:val="0"/>
          <w:sz w:val="20"/>
          <w:szCs w:val="20"/>
        </w:rPr>
        <w:t>74</w:t>
      </w:r>
      <w:r w:rsidR="00216966" w:rsidRPr="007A4767">
        <w:rPr>
          <w:rFonts w:ascii="Arial" w:hAnsi="Arial" w:cs="Arial"/>
          <w:kern w:val="0"/>
          <w:sz w:val="20"/>
          <w:szCs w:val="20"/>
        </w:rPr>
        <w:t xml:space="preserve">) und TM-30-15 bis Rf = </w:t>
      </w:r>
      <w:r w:rsidR="005E472A" w:rsidRPr="007A4767">
        <w:rPr>
          <w:rFonts w:ascii="Arial" w:hAnsi="Arial" w:cs="Arial"/>
          <w:kern w:val="0"/>
          <w:sz w:val="20"/>
          <w:szCs w:val="20"/>
        </w:rPr>
        <w:t>91</w:t>
      </w:r>
      <w:r w:rsidR="00216966" w:rsidRPr="007A4767">
        <w:rPr>
          <w:rFonts w:ascii="Arial" w:hAnsi="Arial" w:cs="Arial"/>
          <w:kern w:val="0"/>
          <w:sz w:val="20"/>
          <w:szCs w:val="20"/>
        </w:rPr>
        <w:t>/</w:t>
      </w:r>
      <w:proofErr w:type="spellStart"/>
      <w:r w:rsidR="00216966" w:rsidRPr="007A4767">
        <w:rPr>
          <w:rFonts w:ascii="Arial" w:hAnsi="Arial" w:cs="Arial"/>
          <w:kern w:val="0"/>
          <w:sz w:val="20"/>
          <w:szCs w:val="20"/>
        </w:rPr>
        <w:t>Rg</w:t>
      </w:r>
      <w:proofErr w:type="spellEnd"/>
      <w:r w:rsidR="00216966" w:rsidRPr="007A4767">
        <w:rPr>
          <w:rFonts w:ascii="Arial" w:hAnsi="Arial" w:cs="Arial"/>
          <w:kern w:val="0"/>
          <w:sz w:val="20"/>
          <w:szCs w:val="20"/>
        </w:rPr>
        <w:t xml:space="preserve"> = </w:t>
      </w:r>
      <w:r w:rsidR="005E472A" w:rsidRPr="007A4767">
        <w:rPr>
          <w:rFonts w:ascii="Arial" w:hAnsi="Arial" w:cs="Arial"/>
          <w:kern w:val="0"/>
          <w:sz w:val="20"/>
          <w:szCs w:val="20"/>
        </w:rPr>
        <w:t>102</w:t>
      </w:r>
      <w:r w:rsidR="00216966" w:rsidRPr="007A4767">
        <w:rPr>
          <w:rFonts w:ascii="Arial" w:hAnsi="Arial" w:cs="Arial"/>
          <w:kern w:val="0"/>
          <w:sz w:val="20"/>
          <w:szCs w:val="20"/>
        </w:rPr>
        <w:t>. Schutz gegen elektrostatische Entladungen bis +/- 2.000 V und Polaritätsvertauschung.</w:t>
      </w:r>
    </w:p>
    <w:p w14:paraId="2EFFF9A4" w14:textId="77777777" w:rsidR="00AA6782" w:rsidRPr="007A4767" w:rsidRDefault="00AA6782" w:rsidP="00AA678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3FE06347" w14:textId="69C2D44C" w:rsidR="000C350F" w:rsidRPr="007A4767" w:rsidRDefault="00216966" w:rsidP="001A10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>Dynamisches Weiß nutzt hochwertige 2016-Packages</w:t>
      </w:r>
      <w:r w:rsidRPr="007A4767">
        <w:rPr>
          <w:rFonts w:ascii="Arial" w:hAnsi="Arial" w:cs="Arial"/>
          <w:kern w:val="0"/>
          <w:sz w:val="20"/>
          <w:szCs w:val="20"/>
        </w:rPr>
        <w:t>.</w:t>
      </w:r>
      <w:r w:rsidRPr="007A4767">
        <w:rPr>
          <w:rFonts w:ascii="Arial" w:hAnsi="Arial" w:cs="Arial"/>
          <w:kern w:val="0"/>
          <w:sz w:val="18"/>
          <w:szCs w:val="18"/>
        </w:rPr>
        <w:t xml:space="preserve"> </w:t>
      </w:r>
      <w:r w:rsidRPr="007A4767">
        <w:rPr>
          <w:rFonts w:ascii="Arial" w:hAnsi="Arial" w:cs="Arial"/>
          <w:kern w:val="0"/>
          <w:sz w:val="20"/>
          <w:szCs w:val="20"/>
        </w:rPr>
        <w:t>Erstklassige Farbwiedergabe mit einem CRI von 95 (R9 = 7</w:t>
      </w:r>
      <w:r w:rsidR="00D40AA6" w:rsidRPr="007A4767">
        <w:rPr>
          <w:rFonts w:ascii="Arial" w:hAnsi="Arial" w:cs="Arial"/>
          <w:kern w:val="0"/>
          <w:sz w:val="20"/>
          <w:szCs w:val="20"/>
        </w:rPr>
        <w:t>7</w:t>
      </w:r>
      <w:r w:rsidRPr="007A4767">
        <w:rPr>
          <w:rFonts w:ascii="Arial" w:hAnsi="Arial" w:cs="Arial"/>
          <w:kern w:val="0"/>
          <w:sz w:val="20"/>
          <w:szCs w:val="20"/>
        </w:rPr>
        <w:t xml:space="preserve">) und TM-30-15 bis zu Rf = 91/ </w:t>
      </w:r>
      <w:proofErr w:type="spellStart"/>
      <w:r w:rsidRPr="007A4767">
        <w:rPr>
          <w:rFonts w:ascii="Arial" w:hAnsi="Arial" w:cs="Arial"/>
          <w:kern w:val="0"/>
          <w:sz w:val="20"/>
          <w:szCs w:val="20"/>
        </w:rPr>
        <w:t>Rg</w:t>
      </w:r>
      <w:proofErr w:type="spellEnd"/>
      <w:r w:rsidRPr="007A4767">
        <w:rPr>
          <w:rFonts w:ascii="Arial" w:hAnsi="Arial" w:cs="Arial"/>
          <w:kern w:val="0"/>
          <w:sz w:val="20"/>
          <w:szCs w:val="20"/>
        </w:rPr>
        <w:t xml:space="preserve"> = 103.</w:t>
      </w:r>
    </w:p>
    <w:p w14:paraId="0174D199" w14:textId="77777777" w:rsidR="001A10D6" w:rsidRPr="007A4767" w:rsidRDefault="001A10D6" w:rsidP="001A10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3E60CDD" w14:textId="348AF8BF" w:rsidR="000C350F" w:rsidRPr="007A4767" w:rsidRDefault="000C350F">
      <w:pPr>
        <w:rPr>
          <w:rFonts w:ascii="Arial" w:hAnsi="Arial" w:cs="Arial"/>
          <w:kern w:val="0"/>
          <w:sz w:val="20"/>
          <w:szCs w:val="20"/>
        </w:rPr>
      </w:pPr>
      <w:r w:rsidRPr="007A4767">
        <w:rPr>
          <w:rFonts w:ascii="Arial" w:hAnsi="Arial" w:cs="Arial"/>
          <w:kern w:val="0"/>
          <w:sz w:val="20"/>
          <w:szCs w:val="20"/>
        </w:rPr>
        <w:t>RGB nutzt LED-Packages aus Keramik, d</w:t>
      </w:r>
      <w:r w:rsidR="001A10D6" w:rsidRPr="007A4767">
        <w:rPr>
          <w:rFonts w:ascii="Arial" w:hAnsi="Arial" w:cs="Arial"/>
          <w:kern w:val="0"/>
          <w:sz w:val="20"/>
          <w:szCs w:val="20"/>
        </w:rPr>
        <w:t>ie</w:t>
      </w:r>
      <w:r w:rsidRPr="007A4767">
        <w:rPr>
          <w:rFonts w:ascii="Arial" w:hAnsi="Arial" w:cs="Arial"/>
          <w:kern w:val="0"/>
          <w:sz w:val="20"/>
          <w:szCs w:val="20"/>
        </w:rPr>
        <w:t xml:space="preserve"> eine optimale Wärmeableitung (Junction zur Montagefläche) ermöglich</w:t>
      </w:r>
      <w:r w:rsidR="001A10D6" w:rsidRPr="007A4767">
        <w:rPr>
          <w:rFonts w:ascii="Arial" w:hAnsi="Arial" w:cs="Arial"/>
          <w:kern w:val="0"/>
          <w:sz w:val="20"/>
          <w:szCs w:val="20"/>
        </w:rPr>
        <w:t>en</w:t>
      </w:r>
      <w:r w:rsidRPr="007A4767">
        <w:rPr>
          <w:rFonts w:ascii="Arial" w:hAnsi="Arial" w:cs="Arial"/>
          <w:kern w:val="0"/>
          <w:sz w:val="20"/>
          <w:szCs w:val="20"/>
        </w:rPr>
        <w:t xml:space="preserve">, wodurch eine herausragende Lebensdauer von 60.000 Stunden erreicht wird (L80/B10). </w:t>
      </w:r>
      <w:r w:rsidR="003148C7" w:rsidRPr="007A4767">
        <w:rPr>
          <w:rFonts w:ascii="Arial" w:hAnsi="Arial" w:cs="Arial"/>
          <w:kern w:val="0"/>
          <w:sz w:val="20"/>
          <w:szCs w:val="20"/>
        </w:rPr>
        <w:t>Integriert sind hochwertige japanische „3-in-1“-RGB-LEDs.</w:t>
      </w:r>
    </w:p>
    <w:p w14:paraId="5D7081C9" w14:textId="0B81FA99" w:rsidR="00C25DDD" w:rsidRPr="003148C7" w:rsidRDefault="003148C7" w:rsidP="003148C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>Step</w:t>
      </w:r>
      <w:proofErr w:type="spellEnd"/>
      <w:r w:rsidRPr="007A476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der Lichtquelle reguliert wird.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459FB6F5" w14:textId="77777777" w:rsidR="003148C7" w:rsidRPr="003148C7" w:rsidRDefault="003148C7" w:rsidP="003148C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36C93ED" w14:textId="77777777" w:rsidR="003148C7" w:rsidRPr="003148C7" w:rsidRDefault="003148C7" w:rsidP="003148C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Vollständig PWM-dimmbar für Frequenzen &gt; 0 Hz bis 2 kHz (flimmerfrei für Frequenzen über 1,2 kHz gemäß IEEE P1789-Standard). </w:t>
      </w:r>
    </w:p>
    <w:p w14:paraId="77738BEA" w14:textId="77777777" w:rsidR="003148C7" w:rsidRPr="003148C7" w:rsidRDefault="003148C7" w:rsidP="003148C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7C67468" w14:textId="6EFFE270" w:rsidR="003148C7" w:rsidRPr="00122C64" w:rsidRDefault="00122C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Leuchte und Lichtquelle e</w:t>
      </w:r>
      <w:r w:rsidRPr="004F6634">
        <w:rPr>
          <w:rFonts w:ascii="Arial" w:hAnsi="Arial" w:cs="Arial"/>
          <w:sz w:val="20"/>
          <w:szCs w:val="20"/>
        </w:rPr>
        <w:t>ntwickelt und hergestellt in Deutschland.</w:t>
      </w:r>
    </w:p>
    <w:p w14:paraId="0EBADCFF" w14:textId="77777777" w:rsidR="00CE5201" w:rsidRPr="00FC014E" w:rsidRDefault="00CE5201" w:rsidP="00CE52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FC014E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383E6BB3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4DB69143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6FEF8C02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53DB0C4E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35DE7E1D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3398FC7F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Ja,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gemäß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 ATM-Bericht </w:t>
      </w:r>
    </w:p>
    <w:p w14:paraId="0F1B6570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bookmarkStart w:id="0" w:name="_Hlk211517676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UL2108:2015 Ed.2+R:27Sep2024; CSA C22.2#250.0:2021 Ed.5+U1;U2</w:t>
      </w:r>
    </w:p>
    <w:bookmarkEnd w:id="0"/>
    <w:p w14:paraId="3EE13279" w14:textId="77777777" w:rsidR="002C5F9B" w:rsidRDefault="00316093" w:rsidP="002C5F9B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2C5F9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2C5F9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2C5F9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2C5F9B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2C5F9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2C5F9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2C5F9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="002C5F9B"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63895082" w14:textId="605A1383" w:rsidR="00316093" w:rsidRPr="00FC014E" w:rsidRDefault="00316093" w:rsidP="002C5F9B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25E2704F" w14:textId="77777777" w:rsidR="00316093" w:rsidRPr="00FC014E" w:rsidRDefault="00316093" w:rsidP="003160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32180B55" w14:textId="77777777" w:rsidR="00C25DDD" w:rsidRPr="00316093" w:rsidRDefault="00C25DDD">
      <w:pPr>
        <w:rPr>
          <w:rFonts w:ascii="Arial" w:hAnsi="Arial" w:cs="Arial"/>
          <w:kern w:val="0"/>
          <w:sz w:val="20"/>
          <w:szCs w:val="20"/>
        </w:rPr>
      </w:pPr>
    </w:p>
    <w:p w14:paraId="4149AA4F" w14:textId="7E6B7DD8" w:rsidR="00C25DDD" w:rsidRDefault="00C25DDD" w:rsidP="00C25DDD"/>
    <w:sectPr w:rsidR="00C25D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3432"/>
    <w:multiLevelType w:val="hybridMultilevel"/>
    <w:tmpl w:val="53EE617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26B5A"/>
    <w:multiLevelType w:val="hybridMultilevel"/>
    <w:tmpl w:val="FFFFFFFF"/>
    <w:lvl w:ilvl="0" w:tplc="C046B6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491787">
    <w:abstractNumId w:val="0"/>
  </w:num>
  <w:num w:numId="2" w16cid:durableId="1539968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FE1"/>
    <w:rsid w:val="000362F7"/>
    <w:rsid w:val="00051F07"/>
    <w:rsid w:val="000C350F"/>
    <w:rsid w:val="000E2BA1"/>
    <w:rsid w:val="00114C98"/>
    <w:rsid w:val="00122C64"/>
    <w:rsid w:val="00174ABE"/>
    <w:rsid w:val="001A10D6"/>
    <w:rsid w:val="00216966"/>
    <w:rsid w:val="002C5F9B"/>
    <w:rsid w:val="00307FE1"/>
    <w:rsid w:val="003148C7"/>
    <w:rsid w:val="00316093"/>
    <w:rsid w:val="003524AB"/>
    <w:rsid w:val="003978D2"/>
    <w:rsid w:val="004D0992"/>
    <w:rsid w:val="005D0DF0"/>
    <w:rsid w:val="005E472A"/>
    <w:rsid w:val="005F6576"/>
    <w:rsid w:val="00643B88"/>
    <w:rsid w:val="00685DA4"/>
    <w:rsid w:val="007870EF"/>
    <w:rsid w:val="007A4767"/>
    <w:rsid w:val="008309AA"/>
    <w:rsid w:val="00840D60"/>
    <w:rsid w:val="008600B6"/>
    <w:rsid w:val="00995D8D"/>
    <w:rsid w:val="009A5927"/>
    <w:rsid w:val="009F16B2"/>
    <w:rsid w:val="00A02CFC"/>
    <w:rsid w:val="00A265E2"/>
    <w:rsid w:val="00A958EA"/>
    <w:rsid w:val="00AA6782"/>
    <w:rsid w:val="00AB4091"/>
    <w:rsid w:val="00AF23F9"/>
    <w:rsid w:val="00B16CAD"/>
    <w:rsid w:val="00B602EA"/>
    <w:rsid w:val="00B7053C"/>
    <w:rsid w:val="00B760D2"/>
    <w:rsid w:val="00BC3B96"/>
    <w:rsid w:val="00C25DDD"/>
    <w:rsid w:val="00C73557"/>
    <w:rsid w:val="00CE5201"/>
    <w:rsid w:val="00D40AA6"/>
    <w:rsid w:val="00D4463A"/>
    <w:rsid w:val="00D45A3F"/>
    <w:rsid w:val="00D772DF"/>
    <w:rsid w:val="00E37592"/>
    <w:rsid w:val="00F855E6"/>
    <w:rsid w:val="00F97404"/>
    <w:rsid w:val="00FB03A0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40101"/>
  <w15:chartTrackingRefBased/>
  <w15:docId w15:val="{F7B45279-5B46-463B-9640-F6268F16B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07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07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07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07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07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07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7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07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07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7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07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07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07FE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07FE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07FE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7FE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07FE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07FE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07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07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7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7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07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07FE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07FE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07FE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7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7FE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07F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913DF955-2E99-4E0E-A8BD-2E0A9ECA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2E655-D813-4331-98B3-64DAE1C24562}"/>
</file>

<file path=customXml/itemProps3.xml><?xml version="1.0" encoding="utf-8"?>
<ds:datastoreItem xmlns:ds="http://schemas.openxmlformats.org/officeDocument/2006/customXml" ds:itemID="{F7337918-AE34-4412-9AE6-FDC8903F91D9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34</cp:revision>
  <dcterms:created xsi:type="dcterms:W3CDTF">2026-03-11T12:51:00Z</dcterms:created>
  <dcterms:modified xsi:type="dcterms:W3CDTF">2026-06-05T10:03:00Z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